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ЗРАЗОК ГАРАНТІЙНОГО ЛИСТА ВІД АВТОРА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СПІВАВТОРІВ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Державна установа 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«Український Інститут розвитку освіти»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eadingh.pxzul6j1y3t" w:id="0"/>
      <w:bookmarkEnd w:id="0"/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</w:rPr>
        <w:t>, (</w:t>
      </w:r>
      <w:r>
        <w:rPr>
          <w:rFonts w:ascii="Times New Roman" w:hAnsi="Times New Roman" w:hint="default"/>
          <w:sz w:val="24"/>
          <w:szCs w:val="24"/>
          <w:rtl w:val="0"/>
        </w:rPr>
        <w:t>Ми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</w:rPr>
        <w:t>ПІБ</w:t>
      </w:r>
      <w:r>
        <w:rPr>
          <w:rFonts w:ascii="Times New Roman" w:hAnsi="Times New Roman"/>
          <w:sz w:val="24"/>
          <w:szCs w:val="24"/>
          <w:rtl w:val="0"/>
        </w:rPr>
        <w:t>, (</w:t>
      </w:r>
      <w:r>
        <w:rPr>
          <w:rFonts w:ascii="Times New Roman" w:hAnsi="Times New Roman" w:hint="default"/>
          <w:sz w:val="24"/>
          <w:szCs w:val="24"/>
          <w:rtl w:val="0"/>
        </w:rPr>
        <w:t>ПІБ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ПІБ…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автор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співавтори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 підручник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гарантую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гарантуємо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</w:rPr>
        <w:t>що виключне майнове право на використання вищезгаданого твору не передано іншим особам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Автор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Співавтори</w:t>
      </w:r>
      <w:r>
        <w:rPr>
          <w:rFonts w:ascii="Times New Roman" w:hAnsi="Times New Roman"/>
          <w:sz w:val="24"/>
          <w:szCs w:val="24"/>
          <w:rtl w:val="0"/>
        </w:rPr>
        <w:t xml:space="preserve">) </w:t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підпис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 </w:t>
        <w:tab/>
        <w:tab/>
        <w:tab/>
        <w:tab/>
        <w:tab/>
        <w:t>ПІБ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>ПІБ</w:t>
      </w:r>
    </w:p>
    <w:p>
      <w:pPr>
        <w:pStyle w:val="Body"/>
      </w:pPr>
      <w:r>
        <w:rPr>
          <w:rFonts w:ascii="Times New Roman" w:hAnsi="Times New Roman" w:hint="default"/>
          <w:sz w:val="20"/>
          <w:szCs w:val="20"/>
          <w:rtl w:val="0"/>
        </w:rPr>
        <w:t>дата</w:t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